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6AB06" w14:textId="77777777" w:rsidR="00ED3852" w:rsidRDefault="00ED3852" w:rsidP="000E6D4A">
      <w:pPr>
        <w:pStyle w:val="Subttulo"/>
      </w:pPr>
    </w:p>
    <w:p w14:paraId="063BBCB5" w14:textId="77777777" w:rsidR="00ED3852" w:rsidRPr="00ED3852" w:rsidRDefault="00ED3852" w:rsidP="00ED3852"/>
    <w:p w14:paraId="3CC30FB8" w14:textId="77777777" w:rsidR="00ED3852" w:rsidRPr="00ED3852" w:rsidRDefault="00ED3852" w:rsidP="00ED3852"/>
    <w:p w14:paraId="223EE6E1" w14:textId="77777777" w:rsidR="00ED3852" w:rsidRPr="00ED3852" w:rsidRDefault="00ED3852" w:rsidP="00ED3852"/>
    <w:p w14:paraId="622C01D4" w14:textId="77777777" w:rsidR="00ED3852" w:rsidRPr="00ED3852" w:rsidRDefault="00ED3852" w:rsidP="00ED3852"/>
    <w:p w14:paraId="4D4F15C8" w14:textId="77777777" w:rsidR="00CD0D67" w:rsidRDefault="00CD0D67" w:rsidP="00CD0D67">
      <w:pPr>
        <w:pStyle w:val="Ttulo2"/>
      </w:pPr>
      <w:r>
        <w:t xml:space="preserve">¿Cómo se organiza el COMDE y CODDE? </w:t>
      </w:r>
    </w:p>
    <w:p w14:paraId="6E03657B" w14:textId="77777777" w:rsidR="00CD0D67" w:rsidRDefault="00CD0D67" w:rsidP="00CD0D67">
      <w:proofErr w:type="gramStart"/>
      <w:r>
        <w:t>De acuerdo a</w:t>
      </w:r>
      <w:proofErr w:type="gramEnd"/>
      <w:r>
        <w:t xml:space="preserve"> la Ley, corresponde al </w:t>
      </w:r>
      <w:proofErr w:type="gramStart"/>
      <w:r>
        <w:t>Director</w:t>
      </w:r>
      <w:proofErr w:type="gramEnd"/>
      <w:r>
        <w:t xml:space="preserve">(a) Municipal/ Distrital ejercer la Presidencia del COMDE o CODDE.  </w:t>
      </w:r>
    </w:p>
    <w:p w14:paraId="135918FF" w14:textId="612AC016" w:rsidR="00CD0D67" w:rsidRDefault="00CD0D67" w:rsidP="00CD0D67">
      <w:pPr>
        <w:spacing w:after="35"/>
        <w:ind w:left="262"/>
      </w:pPr>
      <w:r>
        <w:t xml:space="preserve"> </w:t>
      </w:r>
    </w:p>
    <w:p w14:paraId="5C20A51C" w14:textId="375BE90B" w:rsidR="00CD0D67" w:rsidRDefault="00CD0D67" w:rsidP="00CD0D67">
      <w:pPr>
        <w:ind w:right="198"/>
      </w:pPr>
      <w:r>
        <w:t xml:space="preserve">Una vez que se han acreditado todos los miembros, se realiza la primera reunión del Pleno del COMDE y CODDE y en ella se realiza la elección de su Junta Directiva en los cargos de </w:t>
      </w:r>
      <w:proofErr w:type="gramStart"/>
      <w:r>
        <w:t>Vice-Presidente</w:t>
      </w:r>
      <w:proofErr w:type="gramEnd"/>
      <w:r>
        <w:t xml:space="preserve">, </w:t>
      </w:r>
      <w:proofErr w:type="gramStart"/>
      <w:r>
        <w:t>Secretario</w:t>
      </w:r>
      <w:proofErr w:type="gramEnd"/>
      <w:r>
        <w:t>, Tesorero, Fiscal y los Vocales 1 y 2.</w:t>
      </w:r>
    </w:p>
    <w:p w14:paraId="6B6AFF08" w14:textId="2B451A3D" w:rsidR="00CD0D67" w:rsidRDefault="00CD0D67" w:rsidP="00CD0D67">
      <w:pPr>
        <w:ind w:right="198"/>
      </w:pPr>
      <w:r>
        <w:t xml:space="preserve">A </w:t>
      </w:r>
      <w:r w:rsidR="00426E12">
        <w:t>continuación,</w:t>
      </w:r>
      <w:r>
        <w:t xml:space="preserve"> se describen las principales atribuciones de la Junta Directiva según cargo: </w:t>
      </w:r>
    </w:p>
    <w:p w14:paraId="02C6CA46" w14:textId="22FA56A9" w:rsidR="00CD0D67" w:rsidRDefault="00CD0D67" w:rsidP="00CD0D67">
      <w:pPr>
        <w:ind w:left="262"/>
      </w:pPr>
      <w:r>
        <w:t xml:space="preserve"> </w:t>
      </w:r>
      <w:r>
        <w:tab/>
        <w:t xml:space="preserve"> </w:t>
      </w:r>
    </w:p>
    <w:p w14:paraId="1F4A965B" w14:textId="5C082F06" w:rsidR="00CD0D67" w:rsidRDefault="000006A2" w:rsidP="00CD0D67">
      <w:pPr>
        <w:spacing w:after="308" w:line="246" w:lineRule="auto"/>
        <w:ind w:left="949"/>
      </w:pPr>
      <w:r w:rsidRPr="00CD0D67">
        <w:rPr>
          <w:noProof/>
        </w:rPr>
        <w:drawing>
          <wp:anchor distT="0" distB="0" distL="114300" distR="114300" simplePos="0" relativeHeight="251658240" behindDoc="0" locked="0" layoutInCell="1" allowOverlap="1" wp14:anchorId="4E8A9353" wp14:editId="09DE4553">
            <wp:simplePos x="0" y="0"/>
            <wp:positionH relativeFrom="margin">
              <wp:align>center</wp:align>
            </wp:positionH>
            <wp:positionV relativeFrom="paragraph">
              <wp:posOffset>4264</wp:posOffset>
            </wp:positionV>
            <wp:extent cx="4742180" cy="5184140"/>
            <wp:effectExtent l="76200" t="76200" r="134620" b="130810"/>
            <wp:wrapThrough wrapText="bothSides">
              <wp:wrapPolygon edited="0">
                <wp:start x="-174" y="-317"/>
                <wp:lineTo x="-347" y="-238"/>
                <wp:lineTo x="-347" y="21748"/>
                <wp:lineTo x="-174" y="22066"/>
                <wp:lineTo x="21953" y="22066"/>
                <wp:lineTo x="22126" y="21431"/>
                <wp:lineTo x="22126" y="1032"/>
                <wp:lineTo x="21953" y="-159"/>
                <wp:lineTo x="21953" y="-317"/>
                <wp:lineTo x="-174" y="-317"/>
              </wp:wrapPolygon>
            </wp:wrapThrough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2180" cy="518414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0D67">
        <w:t xml:space="preserve"> </w:t>
      </w:r>
    </w:p>
    <w:p w14:paraId="0B76DA03" w14:textId="46177B39" w:rsidR="00CD0D67" w:rsidRDefault="00CD0D67" w:rsidP="00CD0D67">
      <w:pPr>
        <w:spacing w:after="308" w:line="246" w:lineRule="auto"/>
        <w:ind w:left="949"/>
      </w:pPr>
    </w:p>
    <w:p w14:paraId="69964B00" w14:textId="77777777" w:rsidR="00CD0D67" w:rsidRDefault="00CD0D67" w:rsidP="00CD0D67">
      <w:pPr>
        <w:spacing w:after="308" w:line="246" w:lineRule="auto"/>
        <w:ind w:left="949"/>
      </w:pPr>
    </w:p>
    <w:p w14:paraId="45C83BC1" w14:textId="32CF4471" w:rsidR="00CD0D67" w:rsidRDefault="00CD0D67" w:rsidP="00CD0D67">
      <w:pPr>
        <w:spacing w:after="308" w:line="246" w:lineRule="auto"/>
        <w:ind w:left="949"/>
      </w:pPr>
    </w:p>
    <w:p w14:paraId="2DA94583" w14:textId="77777777" w:rsidR="00CD0D67" w:rsidRDefault="00CD0D67" w:rsidP="00CD0D67">
      <w:pPr>
        <w:spacing w:after="308" w:line="246" w:lineRule="auto"/>
        <w:ind w:left="949"/>
      </w:pPr>
    </w:p>
    <w:p w14:paraId="51DC89BB" w14:textId="77777777" w:rsidR="00CD0D67" w:rsidRPr="00CD0D67" w:rsidRDefault="00CD0D67" w:rsidP="00CD0D67"/>
    <w:p w14:paraId="149CAE4B" w14:textId="77777777" w:rsidR="00CD0D67" w:rsidRPr="00CD0D67" w:rsidRDefault="00CD0D67" w:rsidP="00CD0D67"/>
    <w:p w14:paraId="59D7212D" w14:textId="77777777" w:rsidR="00CD0D67" w:rsidRPr="00CD0D67" w:rsidRDefault="00CD0D67" w:rsidP="00CD0D67"/>
    <w:p w14:paraId="2D20A273" w14:textId="77777777" w:rsidR="00CD0D67" w:rsidRPr="00CD0D67" w:rsidRDefault="00CD0D67" w:rsidP="00CD0D67"/>
    <w:p w14:paraId="5804ED38" w14:textId="77777777" w:rsidR="00CD0D67" w:rsidRPr="00CD0D67" w:rsidRDefault="00CD0D67" w:rsidP="00CD0D67"/>
    <w:p w14:paraId="500D5635" w14:textId="1F692047" w:rsidR="00CD0D67" w:rsidRDefault="00CD0D67" w:rsidP="00CD0D67"/>
    <w:p w14:paraId="2AB1196E" w14:textId="1D663F58" w:rsidR="00CD0D67" w:rsidRDefault="0062342B" w:rsidP="00CD0D67">
      <w:r w:rsidRPr="00CD0D67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01108F78" wp14:editId="7698E743">
            <wp:simplePos x="0" y="0"/>
            <wp:positionH relativeFrom="margin">
              <wp:align>right</wp:align>
            </wp:positionH>
            <wp:positionV relativeFrom="paragraph">
              <wp:posOffset>1861185</wp:posOffset>
            </wp:positionV>
            <wp:extent cx="5395595" cy="4857750"/>
            <wp:effectExtent l="76200" t="76200" r="128905" b="133350"/>
            <wp:wrapThrough wrapText="bothSides">
              <wp:wrapPolygon edited="0">
                <wp:start x="-153" y="-339"/>
                <wp:lineTo x="-305" y="-254"/>
                <wp:lineTo x="-305" y="21769"/>
                <wp:lineTo x="-153" y="22108"/>
                <wp:lineTo x="21887" y="22108"/>
                <wp:lineTo x="22040" y="21515"/>
                <wp:lineTo x="22040" y="1101"/>
                <wp:lineTo x="21887" y="-169"/>
                <wp:lineTo x="21887" y="-339"/>
                <wp:lineTo x="-153" y="-339"/>
              </wp:wrapPolygon>
            </wp:wrapThrough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5595" cy="48577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0D67" w:rsidRPr="00CD0D67">
        <w:rPr>
          <w:noProof/>
        </w:rPr>
        <w:drawing>
          <wp:inline distT="0" distB="0" distL="0" distR="0" wp14:anchorId="7F072ABA" wp14:editId="29835559">
            <wp:extent cx="5476188" cy="1405914"/>
            <wp:effectExtent l="76200" t="76200" r="125095" b="13716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0962" cy="140714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7295332" w14:textId="444B7221" w:rsidR="00CD0D67" w:rsidRDefault="00CD0D67" w:rsidP="00CD0D67">
      <w:pPr>
        <w:ind w:right="199"/>
        <w:jc w:val="both"/>
      </w:pPr>
      <w:r>
        <w:t xml:space="preserve">Asimismo, cada COMDE y CODDE podrá organizarse internamente en comités para realizar tareas especiales o atender asuntos específicos, si así lo estima conveniente el Pleno. La opción de </w:t>
      </w:r>
      <w:proofErr w:type="spellStart"/>
      <w:proofErr w:type="gramStart"/>
      <w:r>
        <w:t>auto-organización</w:t>
      </w:r>
      <w:proofErr w:type="spellEnd"/>
      <w:proofErr w:type="gramEnd"/>
      <w:r>
        <w:t xml:space="preserve"> en base a comités, adicionales a la Junta Directiva, así como los momentos en que puede hacerse debe incluirse en el Reglamento Interno del COMDE y CODDE.</w:t>
      </w:r>
    </w:p>
    <w:p w14:paraId="376994E2" w14:textId="6CD7F5F5" w:rsidR="00CD0D67" w:rsidRPr="00CD0D67" w:rsidRDefault="00CD0D67" w:rsidP="00CD0D67"/>
    <w:sectPr w:rsidR="00CD0D67" w:rsidRPr="00CD0D67" w:rsidSect="0062342B">
      <w:headerReference w:type="default" r:id="rId10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B589D" w14:textId="77777777" w:rsidR="00A30117" w:rsidRDefault="00A30117" w:rsidP="000E6D4A">
      <w:r>
        <w:separator/>
      </w:r>
    </w:p>
  </w:endnote>
  <w:endnote w:type="continuationSeparator" w:id="0">
    <w:p w14:paraId="55DB5113" w14:textId="77777777" w:rsidR="00A30117" w:rsidRDefault="00A30117" w:rsidP="000E6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18431" w14:textId="77777777" w:rsidR="00A30117" w:rsidRDefault="00A30117" w:rsidP="000E6D4A">
      <w:r>
        <w:separator/>
      </w:r>
    </w:p>
  </w:footnote>
  <w:footnote w:type="continuationSeparator" w:id="0">
    <w:p w14:paraId="267C223D" w14:textId="77777777" w:rsidR="00A30117" w:rsidRDefault="00A30117" w:rsidP="000E6D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FDB0B" w14:textId="77777777" w:rsidR="000E6D4A" w:rsidRDefault="000E6D4A">
    <w:pPr>
      <w:pStyle w:val="Encabezado"/>
    </w:pPr>
    <w:r>
      <w:rPr>
        <w:noProof/>
        <w:lang w:eastAsia="es-HN"/>
      </w:rPr>
      <w:drawing>
        <wp:anchor distT="0" distB="0" distL="114300" distR="114300" simplePos="0" relativeHeight="251659264" behindDoc="0" locked="0" layoutInCell="1" allowOverlap="1" wp14:anchorId="53A2F073" wp14:editId="2CEF3B81">
          <wp:simplePos x="0" y="0"/>
          <wp:positionH relativeFrom="margin">
            <wp:posOffset>-62230</wp:posOffset>
          </wp:positionH>
          <wp:positionV relativeFrom="paragraph">
            <wp:posOffset>20896</wp:posOffset>
          </wp:positionV>
          <wp:extent cx="5736762" cy="1518249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SECRETARÍ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6762" cy="15182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HN"/>
      </w:rPr>
      <w:drawing>
        <wp:anchor distT="0" distB="0" distL="114300" distR="114300" simplePos="0" relativeHeight="251660288" behindDoc="1" locked="0" layoutInCell="1" allowOverlap="1" wp14:anchorId="1320C4C7" wp14:editId="6B29B81E">
          <wp:simplePos x="0" y="0"/>
          <wp:positionH relativeFrom="column">
            <wp:posOffset>-1079500</wp:posOffset>
          </wp:positionH>
          <wp:positionV relativeFrom="margin">
            <wp:align>top</wp:align>
          </wp:positionV>
          <wp:extent cx="7772400" cy="11887251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OFICI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18872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F7DC2"/>
    <w:multiLevelType w:val="hybridMultilevel"/>
    <w:tmpl w:val="8E946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E6196"/>
    <w:multiLevelType w:val="hybridMultilevel"/>
    <w:tmpl w:val="0838A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64AB1"/>
    <w:multiLevelType w:val="hybridMultilevel"/>
    <w:tmpl w:val="75C6AD52"/>
    <w:lvl w:ilvl="0" w:tplc="BFC8CFCC">
      <w:start w:val="1"/>
      <w:numFmt w:val="decimal"/>
      <w:pStyle w:val="Ttulo1"/>
      <w:lvlText w:val="%1."/>
      <w:lvlJc w:val="left"/>
      <w:pPr>
        <w:ind w:left="2"/>
      </w:pPr>
      <w:rPr>
        <w:rFonts w:ascii="Arial" w:eastAsia="Arial" w:hAnsi="Arial" w:cs="Arial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6D0CCF1A">
      <w:start w:val="1"/>
      <w:numFmt w:val="lowerLetter"/>
      <w:lvlText w:val="%2"/>
      <w:lvlJc w:val="left"/>
      <w:pPr>
        <w:ind w:left="1082"/>
      </w:pPr>
      <w:rPr>
        <w:rFonts w:ascii="Arial" w:eastAsia="Arial" w:hAnsi="Arial" w:cs="Arial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B5FC040E">
      <w:start w:val="1"/>
      <w:numFmt w:val="lowerRoman"/>
      <w:lvlText w:val="%3"/>
      <w:lvlJc w:val="left"/>
      <w:pPr>
        <w:ind w:left="1802"/>
      </w:pPr>
      <w:rPr>
        <w:rFonts w:ascii="Arial" w:eastAsia="Arial" w:hAnsi="Arial" w:cs="Arial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08E23CE0">
      <w:start w:val="1"/>
      <w:numFmt w:val="decimal"/>
      <w:lvlText w:val="%4"/>
      <w:lvlJc w:val="left"/>
      <w:pPr>
        <w:ind w:left="2522"/>
      </w:pPr>
      <w:rPr>
        <w:rFonts w:ascii="Arial" w:eastAsia="Arial" w:hAnsi="Arial" w:cs="Arial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B45E0A46">
      <w:start w:val="1"/>
      <w:numFmt w:val="lowerLetter"/>
      <w:lvlText w:val="%5"/>
      <w:lvlJc w:val="left"/>
      <w:pPr>
        <w:ind w:left="3242"/>
      </w:pPr>
      <w:rPr>
        <w:rFonts w:ascii="Arial" w:eastAsia="Arial" w:hAnsi="Arial" w:cs="Arial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A52ABE4E">
      <w:start w:val="1"/>
      <w:numFmt w:val="lowerRoman"/>
      <w:lvlText w:val="%6"/>
      <w:lvlJc w:val="left"/>
      <w:pPr>
        <w:ind w:left="3962"/>
      </w:pPr>
      <w:rPr>
        <w:rFonts w:ascii="Arial" w:eastAsia="Arial" w:hAnsi="Arial" w:cs="Arial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5C602710">
      <w:start w:val="1"/>
      <w:numFmt w:val="decimal"/>
      <w:lvlText w:val="%7"/>
      <w:lvlJc w:val="left"/>
      <w:pPr>
        <w:ind w:left="4682"/>
      </w:pPr>
      <w:rPr>
        <w:rFonts w:ascii="Arial" w:eastAsia="Arial" w:hAnsi="Arial" w:cs="Arial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D332C072">
      <w:start w:val="1"/>
      <w:numFmt w:val="lowerLetter"/>
      <w:lvlText w:val="%8"/>
      <w:lvlJc w:val="left"/>
      <w:pPr>
        <w:ind w:left="5402"/>
      </w:pPr>
      <w:rPr>
        <w:rFonts w:ascii="Arial" w:eastAsia="Arial" w:hAnsi="Arial" w:cs="Arial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675A3EE8">
      <w:start w:val="1"/>
      <w:numFmt w:val="lowerRoman"/>
      <w:lvlText w:val="%9"/>
      <w:lvlJc w:val="left"/>
      <w:pPr>
        <w:ind w:left="6122"/>
      </w:pPr>
      <w:rPr>
        <w:rFonts w:ascii="Arial" w:eastAsia="Arial" w:hAnsi="Arial" w:cs="Arial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1D49DE"/>
    <w:multiLevelType w:val="hybridMultilevel"/>
    <w:tmpl w:val="1FEAC3B6"/>
    <w:lvl w:ilvl="0" w:tplc="B4A24CF6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59697DC">
      <w:start w:val="1"/>
      <w:numFmt w:val="bullet"/>
      <w:lvlText w:val="o"/>
      <w:lvlJc w:val="left"/>
      <w:pPr>
        <w:ind w:left="13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0A9BDA">
      <w:start w:val="1"/>
      <w:numFmt w:val="bullet"/>
      <w:lvlText w:val="▪"/>
      <w:lvlJc w:val="left"/>
      <w:pPr>
        <w:ind w:left="20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C96D9DA">
      <w:start w:val="1"/>
      <w:numFmt w:val="bullet"/>
      <w:lvlText w:val="•"/>
      <w:lvlJc w:val="left"/>
      <w:pPr>
        <w:ind w:left="27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4EE4B5C">
      <w:start w:val="1"/>
      <w:numFmt w:val="bullet"/>
      <w:lvlText w:val="o"/>
      <w:lvlJc w:val="left"/>
      <w:pPr>
        <w:ind w:left="34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8AC51EA">
      <w:start w:val="1"/>
      <w:numFmt w:val="bullet"/>
      <w:lvlText w:val="▪"/>
      <w:lvlJc w:val="left"/>
      <w:pPr>
        <w:ind w:left="42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2A0E052">
      <w:start w:val="1"/>
      <w:numFmt w:val="bullet"/>
      <w:lvlText w:val="•"/>
      <w:lvlJc w:val="left"/>
      <w:pPr>
        <w:ind w:left="49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FA4F8BA">
      <w:start w:val="1"/>
      <w:numFmt w:val="bullet"/>
      <w:lvlText w:val="o"/>
      <w:lvlJc w:val="left"/>
      <w:pPr>
        <w:ind w:left="56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AEFECA">
      <w:start w:val="1"/>
      <w:numFmt w:val="bullet"/>
      <w:lvlText w:val="▪"/>
      <w:lvlJc w:val="left"/>
      <w:pPr>
        <w:ind w:left="63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8D345CB"/>
    <w:multiLevelType w:val="hybridMultilevel"/>
    <w:tmpl w:val="96CCA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7041175">
    <w:abstractNumId w:val="4"/>
  </w:num>
  <w:num w:numId="2" w16cid:durableId="647711252">
    <w:abstractNumId w:val="1"/>
  </w:num>
  <w:num w:numId="3" w16cid:durableId="2124303433">
    <w:abstractNumId w:val="0"/>
  </w:num>
  <w:num w:numId="4" w16cid:durableId="1669479261">
    <w:abstractNumId w:val="2"/>
  </w:num>
  <w:num w:numId="5" w16cid:durableId="5576651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D4A"/>
    <w:rsid w:val="000006A2"/>
    <w:rsid w:val="000E6D4A"/>
    <w:rsid w:val="00125D59"/>
    <w:rsid w:val="002A76D0"/>
    <w:rsid w:val="002E65BA"/>
    <w:rsid w:val="00366C2E"/>
    <w:rsid w:val="00426E12"/>
    <w:rsid w:val="00575004"/>
    <w:rsid w:val="0062342B"/>
    <w:rsid w:val="006D489E"/>
    <w:rsid w:val="007F36CC"/>
    <w:rsid w:val="008747F8"/>
    <w:rsid w:val="00A30117"/>
    <w:rsid w:val="00A65248"/>
    <w:rsid w:val="00BE4928"/>
    <w:rsid w:val="00CD0D67"/>
    <w:rsid w:val="00ED3852"/>
    <w:rsid w:val="00FE1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0ABBFF5"/>
  <w15:chartTrackingRefBased/>
  <w15:docId w15:val="{33F45DA0-5449-4940-A7D9-E1F744DD1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H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D0D67"/>
    <w:pPr>
      <w:keepNext/>
      <w:keepLines/>
      <w:numPr>
        <w:numId w:val="4"/>
      </w:numPr>
      <w:spacing w:before="240" w:line="259" w:lineRule="auto"/>
      <w:ind w:left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next w:val="Normal"/>
    <w:link w:val="Ttulo2Car"/>
    <w:uiPriority w:val="9"/>
    <w:unhideWhenUsed/>
    <w:qFormat/>
    <w:rsid w:val="00CD0D67"/>
    <w:pPr>
      <w:keepNext/>
      <w:keepLines/>
      <w:spacing w:after="36" w:line="236" w:lineRule="auto"/>
      <w:ind w:left="257" w:right="-15" w:hanging="10"/>
      <w:outlineLvl w:val="1"/>
    </w:pPr>
    <w:rPr>
      <w:rFonts w:ascii="Arial" w:eastAsia="Arial" w:hAnsi="Arial" w:cs="Arial"/>
      <w:b/>
      <w:color w:val="000000"/>
      <w:sz w:val="28"/>
      <w:szCs w:val="22"/>
      <w:lang w:eastAsia="es-H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6D4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E6D4A"/>
  </w:style>
  <w:style w:type="paragraph" w:styleId="Piedepgina">
    <w:name w:val="footer"/>
    <w:basedOn w:val="Normal"/>
    <w:link w:val="PiedepginaCar"/>
    <w:uiPriority w:val="99"/>
    <w:unhideWhenUsed/>
    <w:rsid w:val="000E6D4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E6D4A"/>
  </w:style>
  <w:style w:type="paragraph" w:styleId="Subttulo">
    <w:name w:val="Subtitle"/>
    <w:basedOn w:val="Normal"/>
    <w:next w:val="Normal"/>
    <w:link w:val="SubttuloCar"/>
    <w:uiPriority w:val="11"/>
    <w:qFormat/>
    <w:rsid w:val="000E6D4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0E6D4A"/>
    <w:rPr>
      <w:rFonts w:eastAsiaTheme="minorEastAsia"/>
      <w:color w:val="5A5A5A" w:themeColor="text1" w:themeTint="A5"/>
      <w:spacing w:val="15"/>
      <w:sz w:val="22"/>
      <w:szCs w:val="22"/>
    </w:rPr>
  </w:style>
  <w:style w:type="table" w:styleId="Tablaconcuadrcula">
    <w:name w:val="Table Grid"/>
    <w:basedOn w:val="Tablanormal"/>
    <w:uiPriority w:val="39"/>
    <w:rsid w:val="00ED3852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ED3852"/>
    <w:pPr>
      <w:spacing w:after="160" w:line="259" w:lineRule="auto"/>
      <w:ind w:left="720"/>
      <w:contextualSpacing/>
    </w:pPr>
    <w:rPr>
      <w:sz w:val="22"/>
      <w:szCs w:val="22"/>
      <w:lang w:val="en-US"/>
    </w:rPr>
  </w:style>
  <w:style w:type="character" w:customStyle="1" w:styleId="Ttulo1Car">
    <w:name w:val="Título 1 Car"/>
    <w:basedOn w:val="Fuentedeprrafopredeter"/>
    <w:link w:val="Ttulo1"/>
    <w:uiPriority w:val="9"/>
    <w:rsid w:val="00CD0D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CD0D67"/>
    <w:rPr>
      <w:rFonts w:ascii="Arial" w:eastAsia="Arial" w:hAnsi="Arial" w:cs="Arial"/>
      <w:b/>
      <w:color w:val="000000"/>
      <w:sz w:val="28"/>
      <w:szCs w:val="22"/>
      <w:lang w:eastAsia="es-H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135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Lizbeth Mendoza</cp:lastModifiedBy>
  <cp:revision>6</cp:revision>
  <cp:lastPrinted>2026-05-27T18:36:00Z</cp:lastPrinted>
  <dcterms:created xsi:type="dcterms:W3CDTF">2026-02-18T16:15:00Z</dcterms:created>
  <dcterms:modified xsi:type="dcterms:W3CDTF">2026-05-27T18:56:00Z</dcterms:modified>
</cp:coreProperties>
</file>